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14FE" w14:textId="77777777" w:rsidR="00D178C5" w:rsidRPr="00812430" w:rsidRDefault="00D178C5" w:rsidP="001D007F">
      <w:pPr>
        <w:widowControl/>
        <w:spacing w:before="600" w:after="48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30934484" w14:textId="77777777" w:rsidR="004A6EE1" w:rsidRPr="003461F4" w:rsidRDefault="004A6EE1" w:rsidP="004A6EE1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1CB8598B" w14:textId="3CD4D656" w:rsidR="004A6EE1" w:rsidRPr="003461F4" w:rsidRDefault="004A6EE1" w:rsidP="004A6EE1">
      <w:pPr>
        <w:widowControl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1D007F" w:rsidRPr="001D007F">
        <w:rPr>
          <w:rFonts w:ascii="Garamond" w:hAnsi="Garamond"/>
          <w:b/>
          <w:bCs/>
          <w:sz w:val="24"/>
        </w:rPr>
        <w:t>HERZIG R + V, v.o.s.</w:t>
      </w:r>
      <w:r w:rsidR="001D007F">
        <w:rPr>
          <w:rFonts w:ascii="Garamond" w:hAnsi="Garamond"/>
          <w:sz w:val="24"/>
        </w:rPr>
        <w:t>, IČ 607 15 138</w:t>
      </w:r>
      <w:r>
        <w:rPr>
          <w:rFonts w:ascii="Garamond" w:hAnsi="Garamond"/>
          <w:sz w:val="24"/>
        </w:rPr>
        <w:br/>
      </w:r>
      <w:r w:rsidR="000832B1">
        <w:rPr>
          <w:rFonts w:ascii="Garamond" w:hAnsi="Garamond"/>
          <w:sz w:val="24"/>
        </w:rPr>
        <w:t xml:space="preserve">sídlem </w:t>
      </w:r>
      <w:r w:rsidR="001D007F">
        <w:rPr>
          <w:rFonts w:ascii="Garamond" w:hAnsi="Garamond"/>
          <w:sz w:val="24"/>
        </w:rPr>
        <w:t>Horní Česká 227/22, 669 02 Znojmo</w:t>
      </w:r>
    </w:p>
    <w:p w14:paraId="48062AB4" w14:textId="77777777" w:rsidR="00D178C5" w:rsidRPr="00853ED6" w:rsidRDefault="004A6EE1" w:rsidP="004A6EE1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 w:rsidR="00707B39">
        <w:rPr>
          <w:rFonts w:ascii="Garamond" w:hAnsi="Garamond"/>
          <w:b/>
          <w:sz w:val="24"/>
          <w:szCs w:val="24"/>
        </w:rPr>
        <w:t>bez likvidace</w:t>
      </w:r>
      <w:r>
        <w:rPr>
          <w:rFonts w:ascii="Garamond" w:hAnsi="Garamond"/>
          <w:b/>
          <w:sz w:val="24"/>
          <w:szCs w:val="24"/>
        </w:rPr>
        <w:t xml:space="preserve"> </w:t>
      </w:r>
    </w:p>
    <w:p w14:paraId="2FA11707" w14:textId="3CD33905" w:rsidR="00D178C5" w:rsidRDefault="00D178C5" w:rsidP="00771445">
      <w:pPr>
        <w:jc w:val="center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>takto:</w:t>
      </w:r>
    </w:p>
    <w:p w14:paraId="0E3F45AB" w14:textId="77777777" w:rsidR="00A856B4" w:rsidRPr="00D178C5" w:rsidRDefault="00A856B4" w:rsidP="00771445">
      <w:pPr>
        <w:jc w:val="center"/>
        <w:rPr>
          <w:rFonts w:ascii="Garamond" w:hAnsi="Garamond"/>
          <w:b/>
          <w:sz w:val="24"/>
          <w:szCs w:val="24"/>
        </w:rPr>
      </w:pPr>
    </w:p>
    <w:p w14:paraId="51FD4700" w14:textId="57177F76" w:rsidR="00D178C5" w:rsidRP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Style w:val="Siln"/>
          <w:rFonts w:ascii="Garamond" w:hAnsi="Garamond"/>
          <w:sz w:val="24"/>
          <w:szCs w:val="24"/>
        </w:rPr>
        <w:t>Soud zahajuje řízení o zrušení obchodní korporace</w:t>
      </w:r>
      <w:r w:rsidR="000832B1">
        <w:rPr>
          <w:rStyle w:val="Siln"/>
          <w:rFonts w:ascii="Garamond" w:hAnsi="Garamond"/>
          <w:sz w:val="24"/>
          <w:szCs w:val="24"/>
        </w:rPr>
        <w:t xml:space="preserve"> </w:t>
      </w:r>
      <w:r w:rsidR="001D007F" w:rsidRPr="001D007F">
        <w:rPr>
          <w:rFonts w:ascii="Garamond" w:hAnsi="Garamond"/>
          <w:b/>
          <w:bCs/>
          <w:sz w:val="24"/>
        </w:rPr>
        <w:t>HERZIG R + V, v.o.s., Horní Česká 227/22, 669 02 Znojmo, IČ 607 15 138</w:t>
      </w:r>
      <w:r w:rsidR="008056DC" w:rsidRPr="001F68EC">
        <w:rPr>
          <w:rStyle w:val="Siln"/>
          <w:rFonts w:ascii="Garamond" w:hAnsi="Garamond"/>
          <w:b w:val="0"/>
          <w:bCs w:val="0"/>
          <w:sz w:val="24"/>
          <w:szCs w:val="24"/>
        </w:rPr>
        <w:t xml:space="preserve"> </w:t>
      </w:r>
      <w:r w:rsidR="008056DC">
        <w:rPr>
          <w:rStyle w:val="Siln"/>
          <w:rFonts w:ascii="Garamond" w:hAnsi="Garamond"/>
          <w:sz w:val="24"/>
          <w:szCs w:val="24"/>
        </w:rPr>
        <w:t>bez likvidace.</w:t>
      </w:r>
    </w:p>
    <w:p w14:paraId="7C99B492" w14:textId="6C786024" w:rsidR="00D178C5" w:rsidRDefault="00D178C5" w:rsidP="00D178C5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 xml:space="preserve">Soud ukládá </w:t>
      </w:r>
      <w:r w:rsidR="00663FAF" w:rsidRPr="00D178C5">
        <w:rPr>
          <w:rStyle w:val="Siln"/>
          <w:rFonts w:ascii="Garamond" w:hAnsi="Garamond"/>
          <w:sz w:val="24"/>
          <w:szCs w:val="24"/>
        </w:rPr>
        <w:t>obchodní korporac</w:t>
      </w:r>
      <w:r w:rsidR="00663FAF">
        <w:rPr>
          <w:rStyle w:val="Siln"/>
          <w:rFonts w:ascii="Garamond" w:hAnsi="Garamond"/>
          <w:sz w:val="24"/>
          <w:szCs w:val="24"/>
        </w:rPr>
        <w:t xml:space="preserve">i </w:t>
      </w:r>
      <w:r w:rsidR="001D007F" w:rsidRPr="001D007F">
        <w:rPr>
          <w:rFonts w:ascii="Garamond" w:hAnsi="Garamond"/>
          <w:b/>
          <w:bCs/>
          <w:sz w:val="24"/>
        </w:rPr>
        <w:t>HERZIG R + V, v.o.s., Horní Česká 227/22, 669 02 Znojmo, IČ 607 15 138</w:t>
      </w:r>
      <w:r w:rsidRPr="00D178C5">
        <w:rPr>
          <w:rFonts w:ascii="Garamond" w:hAnsi="Garamond"/>
          <w:b/>
          <w:sz w:val="24"/>
          <w:szCs w:val="24"/>
        </w:rPr>
        <w:t>, aby se do 15 dnů od doručení tohoto usnesení věcně vyjádřil</w:t>
      </w:r>
      <w:r w:rsidR="00663FAF">
        <w:rPr>
          <w:rFonts w:ascii="Garamond" w:hAnsi="Garamond"/>
          <w:b/>
          <w:sz w:val="24"/>
          <w:szCs w:val="24"/>
        </w:rPr>
        <w:t>a</w:t>
      </w:r>
      <w:r w:rsidRPr="00D178C5">
        <w:rPr>
          <w:rFonts w:ascii="Garamond" w:hAnsi="Garamond"/>
          <w:b/>
          <w:sz w:val="24"/>
          <w:szCs w:val="24"/>
        </w:rPr>
        <w:t xml:space="preserve"> k níže uvedeným důvodům, pro které bylo řízení zahájeno. Tvrzené skutečnosti doloží listinnými důkazy, příp. navrhn</w:t>
      </w:r>
      <w:r w:rsidR="00A856B4">
        <w:rPr>
          <w:rFonts w:ascii="Garamond" w:hAnsi="Garamond"/>
          <w:b/>
          <w:sz w:val="24"/>
          <w:szCs w:val="24"/>
        </w:rPr>
        <w:t>e</w:t>
      </w:r>
      <w:r w:rsidRPr="00D178C5">
        <w:rPr>
          <w:rFonts w:ascii="Garamond" w:hAnsi="Garamond"/>
          <w:b/>
          <w:sz w:val="24"/>
          <w:szCs w:val="24"/>
        </w:rPr>
        <w:t xml:space="preserve"> jiné důkazy, vyjmenované v </w:t>
      </w:r>
      <w:proofErr w:type="spellStart"/>
      <w:r w:rsidRPr="00D178C5">
        <w:rPr>
          <w:rFonts w:ascii="Garamond" w:hAnsi="Garamond"/>
          <w:b/>
          <w:sz w:val="24"/>
          <w:szCs w:val="24"/>
        </w:rPr>
        <w:t>ust</w:t>
      </w:r>
      <w:proofErr w:type="spellEnd"/>
      <w:r w:rsidRPr="00D178C5">
        <w:rPr>
          <w:rFonts w:ascii="Garamond" w:hAnsi="Garamond"/>
          <w:b/>
          <w:sz w:val="24"/>
          <w:szCs w:val="24"/>
        </w:rPr>
        <w:t xml:space="preserve">. § 125 o.s.ř.     </w:t>
      </w:r>
    </w:p>
    <w:p w14:paraId="56AE780F" w14:textId="132E20F8" w:rsidR="00B7684A" w:rsidRPr="00F62B9E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F62B9E">
        <w:rPr>
          <w:rFonts w:ascii="Garamond" w:hAnsi="Garamond"/>
          <w:b/>
          <w:sz w:val="24"/>
          <w:szCs w:val="24"/>
        </w:rPr>
        <w:t xml:space="preserve">Soud  vyzývá  </w:t>
      </w:r>
      <w:r w:rsidRPr="00D178C5">
        <w:rPr>
          <w:rStyle w:val="Siln"/>
          <w:rFonts w:ascii="Garamond" w:hAnsi="Garamond"/>
          <w:sz w:val="24"/>
          <w:szCs w:val="24"/>
        </w:rPr>
        <w:t>obchodní korporac</w:t>
      </w:r>
      <w:r>
        <w:rPr>
          <w:rStyle w:val="Siln"/>
          <w:rFonts w:ascii="Garamond" w:hAnsi="Garamond"/>
          <w:sz w:val="24"/>
          <w:szCs w:val="24"/>
        </w:rPr>
        <w:t xml:space="preserve">i </w:t>
      </w:r>
      <w:r w:rsidR="001D007F" w:rsidRPr="001D007F">
        <w:rPr>
          <w:rFonts w:ascii="Garamond" w:hAnsi="Garamond"/>
          <w:b/>
          <w:bCs/>
          <w:sz w:val="24"/>
        </w:rPr>
        <w:t>HERZIG R + V, v.o.s., Horní Česká 227/22, 669 02 Znojmo, IČ 607 15 138</w:t>
      </w:r>
      <w:r>
        <w:rPr>
          <w:rFonts w:ascii="Garamond" w:hAnsi="Garamond"/>
          <w:b/>
          <w:bCs/>
          <w:sz w:val="24"/>
        </w:rPr>
        <w:t>,</w:t>
      </w:r>
      <w:r w:rsidRPr="00F62B9E">
        <w:rPr>
          <w:rFonts w:ascii="Garamond" w:hAnsi="Garamond"/>
          <w:b/>
          <w:sz w:val="24"/>
          <w:szCs w:val="24"/>
        </w:rPr>
        <w:t xml:space="preserve"> aby ve lhůtě 1 roku ode dne zápisu údaje o zahájení řízení o zrušení obchodní korporace do veřejného rejstříku podala zprávu o svém majetku a tvrzení uvedená ve zprávě ve stejné lhůtě doložila</w:t>
      </w:r>
      <w:r w:rsidR="00A856B4">
        <w:rPr>
          <w:rFonts w:ascii="Garamond" w:hAnsi="Garamond"/>
          <w:b/>
          <w:sz w:val="24"/>
          <w:szCs w:val="24"/>
        </w:rPr>
        <w:t>.</w:t>
      </w:r>
      <w:r w:rsidRPr="00F62B9E">
        <w:rPr>
          <w:rFonts w:ascii="Garamond" w:hAnsi="Garamond"/>
          <w:b/>
          <w:sz w:val="24"/>
          <w:szCs w:val="24"/>
        </w:rPr>
        <w:t xml:space="preserve"> 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</w:p>
    <w:p w14:paraId="56CB7759" w14:textId="62FD69EF" w:rsidR="00B7684A" w:rsidRPr="00D178C5" w:rsidRDefault="00B7684A" w:rsidP="00B7684A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AA49B1">
        <w:rPr>
          <w:rFonts w:ascii="Garamond" w:hAnsi="Garamond"/>
          <w:b/>
          <w:sz w:val="24"/>
          <w:szCs w:val="24"/>
        </w:rPr>
        <w:t xml:space="preserve">Informace o majetku </w:t>
      </w:r>
      <w:r>
        <w:rPr>
          <w:rFonts w:ascii="Garamond" w:hAnsi="Garamond"/>
          <w:b/>
          <w:sz w:val="24"/>
          <w:szCs w:val="24"/>
        </w:rPr>
        <w:t>obchodní korporace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1D007F" w:rsidRPr="001D007F">
        <w:rPr>
          <w:rFonts w:ascii="Garamond" w:hAnsi="Garamond"/>
          <w:b/>
          <w:bCs/>
          <w:sz w:val="24"/>
        </w:rPr>
        <w:t>HERZIG R + V, v.o.s., Horní Česká 227/22, 669 02 Znojmo, IČ 607 15 138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 xml:space="preserve">lze podat Krajskému soudu v Brně ke </w:t>
      </w:r>
      <w:proofErr w:type="spellStart"/>
      <w:r w:rsidRPr="00AA49B1">
        <w:rPr>
          <w:rFonts w:ascii="Garamond" w:hAnsi="Garamond"/>
          <w:b/>
          <w:sz w:val="24"/>
          <w:szCs w:val="24"/>
        </w:rPr>
        <w:t>sp</w:t>
      </w:r>
      <w:proofErr w:type="spellEnd"/>
      <w:r w:rsidRPr="00AA49B1">
        <w:rPr>
          <w:rFonts w:ascii="Garamond" w:hAnsi="Garamond"/>
          <w:b/>
          <w:sz w:val="24"/>
          <w:szCs w:val="24"/>
        </w:rPr>
        <w:t xml:space="preserve">. zn. </w:t>
      </w:r>
      <w:r>
        <w:rPr>
          <w:rFonts w:ascii="Garamond" w:hAnsi="Garamond"/>
          <w:b/>
          <w:sz w:val="24"/>
          <w:szCs w:val="24"/>
        </w:rPr>
        <w:t>18 Cm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="001D007F">
        <w:rPr>
          <w:rFonts w:ascii="Garamond" w:hAnsi="Garamond"/>
          <w:b/>
          <w:sz w:val="24"/>
          <w:szCs w:val="24"/>
        </w:rPr>
        <w:t>50</w:t>
      </w:r>
      <w:r w:rsidR="00663FAF">
        <w:rPr>
          <w:rFonts w:ascii="Garamond" w:hAnsi="Garamond"/>
          <w:b/>
          <w:sz w:val="24"/>
          <w:szCs w:val="24"/>
        </w:rPr>
        <w:t>/2024</w:t>
      </w:r>
      <w:r w:rsidR="001F68EC">
        <w:rPr>
          <w:rFonts w:ascii="Garamond" w:hAnsi="Garamond"/>
          <w:b/>
          <w:sz w:val="24"/>
          <w:szCs w:val="24"/>
        </w:rPr>
        <w:t>.</w:t>
      </w:r>
      <w:r w:rsidRPr="00AA49B1">
        <w:rPr>
          <w:rFonts w:ascii="Garamond" w:hAnsi="Garamond"/>
          <w:b/>
          <w:sz w:val="24"/>
          <w:szCs w:val="24"/>
        </w:rPr>
        <w:t xml:space="preserve"> Každá osoba, do jejíchž práv by bylo podstatně zasaženo případným zrušením </w:t>
      </w:r>
      <w:r>
        <w:rPr>
          <w:rFonts w:ascii="Garamond" w:hAnsi="Garamond"/>
          <w:b/>
          <w:sz w:val="24"/>
          <w:szCs w:val="24"/>
        </w:rPr>
        <w:t>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dle </w:t>
      </w:r>
      <w:proofErr w:type="spellStart"/>
      <w:r w:rsidRPr="00AA49B1">
        <w:rPr>
          <w:rFonts w:ascii="Garamond" w:hAnsi="Garamond"/>
          <w:b/>
          <w:sz w:val="24"/>
          <w:szCs w:val="24"/>
        </w:rPr>
        <w:t>ust</w:t>
      </w:r>
      <w:proofErr w:type="spellEnd"/>
      <w:r w:rsidRPr="00AA49B1">
        <w:rPr>
          <w:rFonts w:ascii="Garamond" w:hAnsi="Garamond"/>
          <w:b/>
          <w:sz w:val="24"/>
          <w:szCs w:val="24"/>
        </w:rPr>
        <w:t>. § 105a odst. 4 z</w:t>
      </w:r>
      <w:r>
        <w:rPr>
          <w:rFonts w:ascii="Garamond" w:hAnsi="Garamond"/>
          <w:b/>
          <w:sz w:val="24"/>
          <w:szCs w:val="24"/>
        </w:rPr>
        <w:t>ákona č</w:t>
      </w:r>
      <w:r w:rsidRPr="00AA49B1">
        <w:rPr>
          <w:rFonts w:ascii="Garamond" w:hAnsi="Garamond"/>
          <w:b/>
          <w:sz w:val="24"/>
          <w:szCs w:val="24"/>
        </w:rPr>
        <w:t>. 304/2013 Sb. ve znění pozd</w:t>
      </w:r>
      <w:r>
        <w:rPr>
          <w:rFonts w:ascii="Garamond" w:hAnsi="Garamond"/>
          <w:b/>
          <w:sz w:val="24"/>
          <w:szCs w:val="24"/>
        </w:rPr>
        <w:t>ějších</w:t>
      </w:r>
      <w:r w:rsidRPr="00AA49B1">
        <w:rPr>
          <w:rFonts w:ascii="Garamond" w:hAnsi="Garamond"/>
          <w:b/>
          <w:sz w:val="24"/>
          <w:szCs w:val="24"/>
        </w:rPr>
        <w:t xml:space="preserve"> předpisů</w:t>
      </w:r>
      <w:r>
        <w:rPr>
          <w:rFonts w:ascii="Garamond" w:hAnsi="Garamond"/>
          <w:b/>
          <w:sz w:val="24"/>
          <w:szCs w:val="24"/>
        </w:rPr>
        <w:t>,</w:t>
      </w:r>
      <w:r w:rsidRPr="00AA49B1">
        <w:rPr>
          <w:rFonts w:ascii="Garamond" w:hAnsi="Garamond"/>
          <w:b/>
          <w:sz w:val="24"/>
          <w:szCs w:val="24"/>
        </w:rPr>
        <w:t xml:space="preserve"> nechť sdělí Krajskému soudu v Brně ke </w:t>
      </w:r>
      <w:proofErr w:type="spellStart"/>
      <w:r w:rsidRPr="00AA49B1">
        <w:rPr>
          <w:rFonts w:ascii="Garamond" w:hAnsi="Garamond"/>
          <w:b/>
          <w:sz w:val="24"/>
          <w:szCs w:val="24"/>
        </w:rPr>
        <w:t>sp</w:t>
      </w:r>
      <w:proofErr w:type="spellEnd"/>
      <w:r w:rsidRPr="00AA49B1">
        <w:rPr>
          <w:rFonts w:ascii="Garamond" w:hAnsi="Garamond"/>
          <w:b/>
          <w:sz w:val="24"/>
          <w:szCs w:val="24"/>
        </w:rPr>
        <w:t>. zn.</w:t>
      </w:r>
      <w:r>
        <w:rPr>
          <w:rFonts w:ascii="Garamond" w:hAnsi="Garamond"/>
          <w:b/>
          <w:sz w:val="24"/>
          <w:szCs w:val="24"/>
        </w:rPr>
        <w:t xml:space="preserve"> 18 Cm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="001D007F">
        <w:rPr>
          <w:rFonts w:ascii="Garamond" w:hAnsi="Garamond"/>
          <w:b/>
          <w:sz w:val="24"/>
          <w:szCs w:val="24"/>
        </w:rPr>
        <w:t>50</w:t>
      </w:r>
      <w:r w:rsidR="00663FAF">
        <w:rPr>
          <w:rFonts w:ascii="Garamond" w:hAnsi="Garamond"/>
          <w:b/>
          <w:sz w:val="24"/>
          <w:szCs w:val="24"/>
        </w:rPr>
        <w:t>/2024</w:t>
      </w:r>
      <w:r w:rsidR="001F68EC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veškeré</w:t>
      </w:r>
      <w:r w:rsidR="00A856B4">
        <w:rPr>
          <w:rFonts w:ascii="Garamond" w:hAnsi="Garamond"/>
          <w:b/>
          <w:sz w:val="24"/>
          <w:szCs w:val="24"/>
        </w:rPr>
        <w:t xml:space="preserve"> </w:t>
      </w:r>
      <w:r w:rsidRPr="00AA49B1">
        <w:rPr>
          <w:rFonts w:ascii="Garamond" w:hAnsi="Garamond"/>
          <w:b/>
          <w:sz w:val="24"/>
          <w:szCs w:val="24"/>
        </w:rPr>
        <w:t>skutečnosti odůvodňující závěr, že zrušením</w:t>
      </w:r>
      <w:r>
        <w:rPr>
          <w:rFonts w:ascii="Garamond" w:hAnsi="Garamond"/>
          <w:b/>
          <w:sz w:val="24"/>
          <w:szCs w:val="24"/>
        </w:rPr>
        <w:t xml:space="preserve"> korporace</w:t>
      </w:r>
      <w:r w:rsidRPr="00AA49B1">
        <w:rPr>
          <w:rFonts w:ascii="Garamond" w:hAnsi="Garamond"/>
          <w:b/>
          <w:sz w:val="24"/>
          <w:szCs w:val="24"/>
        </w:rPr>
        <w:t xml:space="preserve"> bez likvidace by bylo podstatně zasaženo do jejích práv</w:t>
      </w:r>
      <w:r>
        <w:rPr>
          <w:rFonts w:ascii="Garamond" w:hAnsi="Garamond"/>
          <w:b/>
          <w:sz w:val="24"/>
          <w:szCs w:val="24"/>
        </w:rPr>
        <w:t>.</w:t>
      </w:r>
    </w:p>
    <w:p w14:paraId="2FB1429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3E5591B9" w14:textId="77777777" w:rsidR="00D178C5" w:rsidRPr="00D178C5" w:rsidRDefault="00D178C5" w:rsidP="00D178C5">
      <w:pPr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Odůvodnění:</w:t>
      </w:r>
    </w:p>
    <w:p w14:paraId="73C43661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49670EB7" w14:textId="77777777" w:rsidR="004A6EE1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</w:t>
      </w:r>
      <w:r w:rsidR="004A6EE1" w:rsidRPr="004B222F">
        <w:rPr>
          <w:rFonts w:ascii="Garamond" w:hAnsi="Garamond"/>
          <w:sz w:val="24"/>
          <w:szCs w:val="24"/>
        </w:rPr>
        <w:t xml:space="preserve">72 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r w:rsidR="004A6EE1" w:rsidRPr="004B222F">
        <w:rPr>
          <w:rFonts w:ascii="Garamond" w:hAnsi="Garamond"/>
          <w:sz w:val="24"/>
          <w:szCs w:val="24"/>
        </w:rPr>
        <w:t>zapsaná osoba předloží bez zbytečného odkladu od vzniku rozhodné skutečnosti rejstříkovému soudu listiny zakládané do sbírky listin.</w:t>
      </w:r>
    </w:p>
    <w:p w14:paraId="11AC567A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1B7E518D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580B4FC9" w14:textId="77777777" w:rsidR="004A6EE1" w:rsidRDefault="004A6EE1" w:rsidP="004B222F">
      <w:pPr>
        <w:jc w:val="both"/>
        <w:rPr>
          <w:rFonts w:ascii="Garamond" w:hAnsi="Garamond"/>
          <w:sz w:val="24"/>
          <w:szCs w:val="24"/>
        </w:rPr>
      </w:pPr>
    </w:p>
    <w:p w14:paraId="4500A963" w14:textId="77777777" w:rsidR="004A6EE1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105</w:t>
      </w:r>
      <w:r w:rsidR="004A6EE1" w:rsidRPr="004B222F">
        <w:rPr>
          <w:rFonts w:ascii="Garamond" w:hAnsi="Garamond"/>
          <w:sz w:val="24"/>
          <w:szCs w:val="24"/>
        </w:rPr>
        <w:t>a</w:t>
      </w:r>
      <w:r w:rsidRPr="004B222F">
        <w:rPr>
          <w:rFonts w:ascii="Garamond" w:hAnsi="Garamond"/>
          <w:sz w:val="24"/>
          <w:szCs w:val="24"/>
        </w:rPr>
        <w:t xml:space="preserve"> </w:t>
      </w:r>
      <w:r w:rsidR="004A6EE1" w:rsidRPr="004B222F">
        <w:rPr>
          <w:rFonts w:ascii="Garamond" w:hAnsi="Garamond"/>
          <w:sz w:val="24"/>
          <w:szCs w:val="24"/>
        </w:rPr>
        <w:t xml:space="preserve">odst. 1 </w:t>
      </w:r>
      <w:r w:rsidRPr="004B222F">
        <w:rPr>
          <w:rFonts w:ascii="Garamond" w:hAnsi="Garamond"/>
          <w:sz w:val="24"/>
          <w:szCs w:val="24"/>
        </w:rPr>
        <w:t xml:space="preserve">zákona č. 304/2013 Sb., o veřejných rejstřících právnických a fyzických osob, </w:t>
      </w:r>
      <w:r w:rsidR="004A6EE1" w:rsidRPr="004B222F">
        <w:rPr>
          <w:rFonts w:ascii="Garamond" w:hAnsi="Garamond"/>
          <w:sz w:val="24"/>
          <w:szCs w:val="24"/>
        </w:rPr>
        <w:t>nepředloží-li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456F0CDD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504D4237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3EF22035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9CA5E21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105a odst. 3 zákona č. 304/2013 Sb., o veřejných rejstřících právnických a fyzických osob nepodaří-li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1389FFC4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3025CBA2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4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n</w:t>
      </w:r>
      <w:r w:rsidRPr="004B222F">
        <w:rPr>
          <w:rFonts w:ascii="Garamond" w:hAnsi="Garamond"/>
          <w:sz w:val="24"/>
          <w:szCs w:val="24"/>
        </w:rPr>
        <w:t>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3501DFF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23FADA75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5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re</w:t>
      </w:r>
      <w:r w:rsidRPr="004B222F">
        <w:rPr>
          <w:rFonts w:ascii="Garamond" w:hAnsi="Garamond"/>
          <w:sz w:val="24"/>
          <w:szCs w:val="24"/>
        </w:rPr>
        <w:t>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99B8368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0E0D22DF" w14:textId="77777777" w:rsidR="004A6EE1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6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>ejstříkový soud o zrušení obchodní korporace nerozhodne, jestliže v době jeho rozhodování probíhá insolvenční řízení, v němž se řeší úpadek nebo hrozící úpadek obchodní korporace.</w:t>
      </w:r>
    </w:p>
    <w:p w14:paraId="28FF82AE" w14:textId="77777777" w:rsidR="004A6EE1" w:rsidRPr="004A6EE1" w:rsidRDefault="004A6EE1" w:rsidP="004B222F">
      <w:pPr>
        <w:ind w:firstLine="60"/>
        <w:jc w:val="both"/>
        <w:rPr>
          <w:rFonts w:ascii="Garamond" w:hAnsi="Garamond"/>
          <w:sz w:val="24"/>
          <w:szCs w:val="24"/>
        </w:rPr>
      </w:pPr>
    </w:p>
    <w:p w14:paraId="6D45137E" w14:textId="77777777" w:rsidR="00682EB5" w:rsidRPr="004B222F" w:rsidRDefault="004A6EE1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105a odst. </w:t>
      </w:r>
      <w:r w:rsidR="004D53B6" w:rsidRPr="004B222F">
        <w:rPr>
          <w:rFonts w:ascii="Garamond" w:hAnsi="Garamond"/>
          <w:sz w:val="24"/>
          <w:szCs w:val="24"/>
        </w:rPr>
        <w:t>7</w:t>
      </w:r>
      <w:r w:rsidRPr="004B222F">
        <w:rPr>
          <w:rFonts w:ascii="Garamond" w:hAnsi="Garamond"/>
          <w:sz w:val="24"/>
          <w:szCs w:val="24"/>
        </w:rPr>
        <w:t xml:space="preserve"> zákona č. 304/2013 Sb., o veřejných rejstřících právnických a fyzických osob</w:t>
      </w:r>
      <w:r w:rsidR="004D53B6" w:rsidRPr="004B222F">
        <w:rPr>
          <w:rFonts w:ascii="Garamond" w:hAnsi="Garamond"/>
          <w:sz w:val="24"/>
          <w:szCs w:val="24"/>
        </w:rPr>
        <w:t xml:space="preserve"> r</w:t>
      </w:r>
      <w:r w:rsidRPr="004B222F">
        <w:rPr>
          <w:rFonts w:ascii="Garamond" w:hAnsi="Garamond"/>
          <w:sz w:val="24"/>
          <w:szCs w:val="24"/>
        </w:rPr>
        <w:t xml:space="preserve">ozhodne-li rejstříkový soud o zrušení obchodní korporace bez likvidace, provede na základě tohoto rozhodnutí zápis ve veřejném rejstříku. Ustanovení § 78 se nepoužije. </w:t>
      </w:r>
    </w:p>
    <w:p w14:paraId="0E09B127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24DDD9B2" w14:textId="72318329" w:rsidR="004D53B6" w:rsidRPr="004B222F" w:rsidRDefault="00682EB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Soud proto výzvou ze dne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1D007F">
        <w:rPr>
          <w:rFonts w:ascii="Garamond" w:hAnsi="Garamond"/>
          <w:sz w:val="24"/>
          <w:szCs w:val="24"/>
        </w:rPr>
        <w:t>14. 12. 2023</w:t>
      </w:r>
      <w:r w:rsidR="00A856B4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 xml:space="preserve">č.j. </w:t>
      </w:r>
      <w:r w:rsidR="001D007F">
        <w:rPr>
          <w:rFonts w:ascii="Garamond" w:hAnsi="Garamond"/>
          <w:sz w:val="24"/>
          <w:szCs w:val="24"/>
        </w:rPr>
        <w:t xml:space="preserve">A 5921/RD7/KSBR, </w:t>
      </w:r>
      <w:proofErr w:type="spellStart"/>
      <w:r w:rsidR="001D007F">
        <w:rPr>
          <w:rFonts w:ascii="Garamond" w:hAnsi="Garamond"/>
          <w:sz w:val="24"/>
          <w:szCs w:val="24"/>
        </w:rPr>
        <w:t>Fj</w:t>
      </w:r>
      <w:proofErr w:type="spellEnd"/>
      <w:r w:rsidR="001D007F">
        <w:rPr>
          <w:rFonts w:ascii="Garamond" w:hAnsi="Garamond"/>
          <w:sz w:val="24"/>
          <w:szCs w:val="24"/>
        </w:rPr>
        <w:t xml:space="preserve"> 155568/2023/KSBR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771445" w:rsidRPr="004B222F">
        <w:rPr>
          <w:rFonts w:ascii="Garamond" w:hAnsi="Garamond"/>
          <w:sz w:val="24"/>
          <w:szCs w:val="24"/>
        </w:rPr>
        <w:t>v</w:t>
      </w:r>
      <w:r w:rsidRPr="004B222F">
        <w:rPr>
          <w:rFonts w:ascii="Garamond" w:hAnsi="Garamond"/>
          <w:sz w:val="24"/>
          <w:szCs w:val="24"/>
        </w:rPr>
        <w:t>yzval obchodní korporaci</w:t>
      </w:r>
      <w:r w:rsidR="004D53B6" w:rsidRPr="004B222F">
        <w:rPr>
          <w:rFonts w:ascii="Garamond" w:hAnsi="Garamond"/>
          <w:sz w:val="24"/>
          <w:szCs w:val="24"/>
        </w:rPr>
        <w:t xml:space="preserve"> </w:t>
      </w:r>
      <w:r w:rsidR="001D007F" w:rsidRPr="001D007F">
        <w:rPr>
          <w:rFonts w:ascii="Garamond" w:hAnsi="Garamond"/>
          <w:sz w:val="24"/>
        </w:rPr>
        <w:t>HERZIG R + V, v.o.s., Horní Česká 227/22, 669 02 Znojmo, IČ 607 15 138</w:t>
      </w:r>
      <w:r w:rsidRPr="004B222F">
        <w:rPr>
          <w:rFonts w:ascii="Garamond" w:hAnsi="Garamond"/>
          <w:sz w:val="24"/>
          <w:szCs w:val="24"/>
        </w:rPr>
        <w:t>, aby ve lhůtě 1</w:t>
      </w:r>
      <w:r w:rsidR="004D53B6" w:rsidRPr="004B222F">
        <w:rPr>
          <w:rFonts w:ascii="Garamond" w:hAnsi="Garamond"/>
          <w:sz w:val="24"/>
          <w:szCs w:val="24"/>
        </w:rPr>
        <w:t xml:space="preserve"> měsíce </w:t>
      </w:r>
      <w:r w:rsidRPr="004B222F">
        <w:rPr>
          <w:rFonts w:ascii="Garamond" w:hAnsi="Garamond"/>
          <w:sz w:val="24"/>
          <w:szCs w:val="24"/>
        </w:rPr>
        <w:t xml:space="preserve">od doručení usnesení založila do sbírky listin </w:t>
      </w:r>
      <w:r w:rsidR="00A856B4">
        <w:rPr>
          <w:rFonts w:ascii="Garamond" w:hAnsi="Garamond"/>
          <w:sz w:val="24"/>
          <w:szCs w:val="24"/>
        </w:rPr>
        <w:t>účetní závěrky za rok 20</w:t>
      </w:r>
      <w:r w:rsidR="00E53446">
        <w:rPr>
          <w:rFonts w:ascii="Garamond" w:hAnsi="Garamond"/>
          <w:sz w:val="24"/>
          <w:szCs w:val="24"/>
        </w:rPr>
        <w:t>0</w:t>
      </w:r>
      <w:r w:rsidR="00663FAF">
        <w:rPr>
          <w:rFonts w:ascii="Garamond" w:hAnsi="Garamond"/>
          <w:sz w:val="24"/>
          <w:szCs w:val="24"/>
        </w:rPr>
        <w:t>1</w:t>
      </w:r>
      <w:r w:rsidR="00E53446">
        <w:rPr>
          <w:rFonts w:ascii="Garamond" w:hAnsi="Garamond"/>
          <w:sz w:val="24"/>
          <w:szCs w:val="24"/>
        </w:rPr>
        <w:t xml:space="preserve"> – 202</w:t>
      </w:r>
      <w:r w:rsidR="00663FAF">
        <w:rPr>
          <w:rFonts w:ascii="Garamond" w:hAnsi="Garamond"/>
          <w:sz w:val="24"/>
          <w:szCs w:val="24"/>
        </w:rPr>
        <w:t>2</w:t>
      </w:r>
      <w:r w:rsidR="00E53446">
        <w:rPr>
          <w:rFonts w:ascii="Garamond" w:hAnsi="Garamond"/>
          <w:sz w:val="24"/>
          <w:szCs w:val="24"/>
        </w:rPr>
        <w:t xml:space="preserve"> </w:t>
      </w:r>
      <w:r w:rsidRPr="004B222F">
        <w:rPr>
          <w:rFonts w:ascii="Garamond" w:hAnsi="Garamond"/>
          <w:sz w:val="24"/>
          <w:szCs w:val="24"/>
        </w:rPr>
        <w:t xml:space="preserve">(viz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osob). </w:t>
      </w:r>
      <w:r w:rsidR="00771445" w:rsidRPr="004B222F">
        <w:rPr>
          <w:rFonts w:ascii="Garamond" w:hAnsi="Garamond"/>
          <w:sz w:val="24"/>
          <w:szCs w:val="24"/>
        </w:rPr>
        <w:t xml:space="preserve">Výzva byla </w:t>
      </w:r>
      <w:r w:rsidR="004D53B6" w:rsidRPr="004B222F">
        <w:rPr>
          <w:rFonts w:ascii="Garamond" w:hAnsi="Garamond"/>
          <w:sz w:val="24"/>
          <w:szCs w:val="24"/>
        </w:rPr>
        <w:t xml:space="preserve">dodána </w:t>
      </w:r>
      <w:r w:rsidR="00771445" w:rsidRPr="004B222F">
        <w:rPr>
          <w:rFonts w:ascii="Garamond" w:hAnsi="Garamond"/>
          <w:sz w:val="24"/>
          <w:szCs w:val="24"/>
        </w:rPr>
        <w:t xml:space="preserve">do datové schránky </w:t>
      </w:r>
      <w:r w:rsidR="004D53B6" w:rsidRPr="004B222F">
        <w:rPr>
          <w:rFonts w:ascii="Garamond" w:hAnsi="Garamond"/>
          <w:sz w:val="24"/>
          <w:szCs w:val="24"/>
        </w:rPr>
        <w:t xml:space="preserve">obchodní korporace dne </w:t>
      </w:r>
      <w:r w:rsidR="001D007F">
        <w:rPr>
          <w:rFonts w:ascii="Garamond" w:hAnsi="Garamond"/>
          <w:sz w:val="24"/>
          <w:szCs w:val="24"/>
        </w:rPr>
        <w:t>14. 12. 2023</w:t>
      </w:r>
      <w:r w:rsidR="004D53B6" w:rsidRPr="004B222F">
        <w:rPr>
          <w:rFonts w:ascii="Garamond" w:hAnsi="Garamond"/>
          <w:sz w:val="24"/>
          <w:szCs w:val="24"/>
        </w:rPr>
        <w:t>, avšak do dnešn</w:t>
      </w:r>
      <w:r w:rsidR="006B43A3">
        <w:rPr>
          <w:rFonts w:ascii="Garamond" w:hAnsi="Garamond"/>
          <w:sz w:val="24"/>
          <w:szCs w:val="24"/>
        </w:rPr>
        <w:t>í</w:t>
      </w:r>
      <w:r w:rsidR="004D53B6" w:rsidRPr="004B222F">
        <w:rPr>
          <w:rFonts w:ascii="Garamond" w:hAnsi="Garamond"/>
          <w:sz w:val="24"/>
          <w:szCs w:val="24"/>
        </w:rPr>
        <w:t>ho dne nedošlo k jejímu vyzvednutí</w:t>
      </w:r>
      <w:r w:rsidR="00771445" w:rsidRPr="004B222F">
        <w:rPr>
          <w:rFonts w:ascii="Garamond" w:hAnsi="Garamond"/>
          <w:sz w:val="24"/>
          <w:szCs w:val="24"/>
        </w:rPr>
        <w:t xml:space="preserve">. Obchodní korporace </w:t>
      </w:r>
      <w:r w:rsidR="004D53B6" w:rsidRPr="004B222F">
        <w:rPr>
          <w:rFonts w:ascii="Garamond" w:hAnsi="Garamond"/>
          <w:sz w:val="24"/>
          <w:szCs w:val="24"/>
        </w:rPr>
        <w:t xml:space="preserve">tak </w:t>
      </w:r>
      <w:r w:rsidR="00771445" w:rsidRPr="004B222F">
        <w:rPr>
          <w:rFonts w:ascii="Garamond" w:hAnsi="Garamond"/>
          <w:sz w:val="24"/>
          <w:szCs w:val="24"/>
        </w:rPr>
        <w:t>na tuto výzvu nereagovala, požadované listiny do sbírky listin nedodala.</w:t>
      </w:r>
      <w:r w:rsidR="00E53446">
        <w:rPr>
          <w:rFonts w:ascii="Garamond" w:hAnsi="Garamond"/>
          <w:sz w:val="24"/>
          <w:szCs w:val="24"/>
        </w:rPr>
        <w:t xml:space="preserve"> </w:t>
      </w:r>
    </w:p>
    <w:p w14:paraId="6DF541CD" w14:textId="77777777" w:rsidR="004D53B6" w:rsidRDefault="004D53B6" w:rsidP="004B222F">
      <w:pPr>
        <w:jc w:val="both"/>
        <w:rPr>
          <w:rFonts w:ascii="Garamond" w:hAnsi="Garamond"/>
          <w:sz w:val="24"/>
          <w:szCs w:val="24"/>
        </w:rPr>
      </w:pPr>
    </w:p>
    <w:p w14:paraId="74EA41E4" w14:textId="77777777" w:rsidR="00682EB5" w:rsidRPr="004B222F" w:rsidRDefault="00771445" w:rsidP="004B222F">
      <w:pPr>
        <w:pStyle w:val="Odstavecseseznamem"/>
        <w:numPr>
          <w:ilvl w:val="0"/>
          <w:numId w:val="15"/>
        </w:numPr>
        <w:ind w:left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 xml:space="preserve">Soud proto zahájil v souladu s cit.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 xml:space="preserve">. a </w:t>
      </w:r>
      <w:proofErr w:type="spellStart"/>
      <w:r w:rsidRPr="004B222F">
        <w:rPr>
          <w:rFonts w:ascii="Garamond" w:hAnsi="Garamond"/>
          <w:sz w:val="24"/>
          <w:szCs w:val="24"/>
        </w:rPr>
        <w:t>ust</w:t>
      </w:r>
      <w:proofErr w:type="spellEnd"/>
      <w:r w:rsidRPr="004B222F">
        <w:rPr>
          <w:rFonts w:ascii="Garamond" w:hAnsi="Garamond"/>
          <w:sz w:val="24"/>
          <w:szCs w:val="24"/>
        </w:rPr>
        <w:t>. § 13 zákona č. 292/2013 Sb., o zvláštních řízeních soudních, řízení o zrušení korporace</w:t>
      </w:r>
      <w:r w:rsidR="004D53B6" w:rsidRPr="004B222F">
        <w:rPr>
          <w:rFonts w:ascii="Garamond" w:hAnsi="Garamond"/>
          <w:sz w:val="24"/>
          <w:szCs w:val="24"/>
        </w:rPr>
        <w:t xml:space="preserve"> bez likvidace.</w:t>
      </w:r>
    </w:p>
    <w:p w14:paraId="59EEC1BC" w14:textId="77777777" w:rsidR="00682EB5" w:rsidRPr="00682EB5" w:rsidRDefault="00682EB5" w:rsidP="004B222F">
      <w:pPr>
        <w:jc w:val="both"/>
        <w:rPr>
          <w:rFonts w:ascii="Garamond" w:hAnsi="Garamond"/>
          <w:sz w:val="24"/>
          <w:szCs w:val="24"/>
        </w:rPr>
      </w:pPr>
    </w:p>
    <w:p w14:paraId="137D60E2" w14:textId="60ED5602" w:rsidR="00B119E3" w:rsidRPr="004B222F" w:rsidRDefault="00663FAF" w:rsidP="004B222F">
      <w:pPr>
        <w:pStyle w:val="Odstavecseseznamem"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 xml:space="preserve">. § 21 zákona č. 292/2013 Sb., o zvláštních řízeních soudních, soud provede i jiné důkazy potřebné ke zjištění skutkového stavu, než byly účastníky navrhovány. Přestože na straně soudu je při provádění důkazů v těchto věcech více povinností, než v běžném sporném řízení (viz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 xml:space="preserve">. § 120 odst. 1 o.s.ř.), je i zde především v zájmu účastníka řízení, aby učinil včas a vyčerpávajícím způsobem návrhy na dokazování. Proto soud uložil </w:t>
      </w:r>
      <w:r>
        <w:rPr>
          <w:rFonts w:ascii="Garamond" w:hAnsi="Garamond"/>
          <w:sz w:val="24"/>
          <w:szCs w:val="24"/>
        </w:rPr>
        <w:t xml:space="preserve">obchodní korporaci </w:t>
      </w:r>
      <w:proofErr w:type="spellStart"/>
      <w:r w:rsidRPr="00663FAF">
        <w:rPr>
          <w:rFonts w:ascii="Garamond" w:hAnsi="Garamond"/>
          <w:sz w:val="24"/>
        </w:rPr>
        <w:t>Ecotrading</w:t>
      </w:r>
      <w:proofErr w:type="spellEnd"/>
      <w:r w:rsidRPr="00663FAF">
        <w:rPr>
          <w:rFonts w:ascii="Garamond" w:hAnsi="Garamond"/>
          <w:sz w:val="24"/>
        </w:rPr>
        <w:t xml:space="preserve"> s.r.o., Cejl 533/79, Zábrdovice, 602 00 Brno, IČ 255 26 057</w:t>
      </w:r>
      <w:r w:rsidRPr="00D178C5">
        <w:rPr>
          <w:rFonts w:ascii="Garamond" w:hAnsi="Garamond"/>
          <w:sz w:val="24"/>
          <w:szCs w:val="24"/>
        </w:rPr>
        <w:t>, aby podal</w:t>
      </w:r>
      <w:r>
        <w:rPr>
          <w:rFonts w:ascii="Garamond" w:hAnsi="Garamond"/>
          <w:sz w:val="24"/>
          <w:szCs w:val="24"/>
        </w:rPr>
        <w:t>a</w:t>
      </w:r>
      <w:r w:rsidRPr="00D178C5">
        <w:rPr>
          <w:rFonts w:ascii="Garamond" w:hAnsi="Garamond"/>
          <w:sz w:val="24"/>
          <w:szCs w:val="24"/>
        </w:rPr>
        <w:t xml:space="preserve"> v nadepsané soudcovské lhůtě (viz </w:t>
      </w:r>
      <w:proofErr w:type="spellStart"/>
      <w:r w:rsidRPr="00D178C5">
        <w:rPr>
          <w:rFonts w:ascii="Garamond" w:hAnsi="Garamond"/>
          <w:sz w:val="24"/>
          <w:szCs w:val="24"/>
        </w:rPr>
        <w:t>ust</w:t>
      </w:r>
      <w:proofErr w:type="spellEnd"/>
      <w:r w:rsidRPr="00D178C5">
        <w:rPr>
          <w:rFonts w:ascii="Garamond" w:hAnsi="Garamond"/>
          <w:sz w:val="24"/>
          <w:szCs w:val="24"/>
        </w:rPr>
        <w:t>. § 55 o.s.ř.) stanovisko k důvodům, pro které soud zahájil toto řízení</w:t>
      </w:r>
      <w:r w:rsidR="00682EB5" w:rsidRPr="004B222F">
        <w:rPr>
          <w:rFonts w:ascii="Garamond" w:hAnsi="Garamond"/>
          <w:sz w:val="24"/>
          <w:szCs w:val="24"/>
        </w:rPr>
        <w:t xml:space="preserve">.  </w:t>
      </w:r>
      <w:r>
        <w:rPr>
          <w:rFonts w:ascii="Garamond" w:hAnsi="Garamond"/>
          <w:sz w:val="24"/>
          <w:szCs w:val="24"/>
        </w:rPr>
        <w:t xml:space="preserve"> </w:t>
      </w:r>
    </w:p>
    <w:p w14:paraId="4BFA6EBB" w14:textId="77777777" w:rsidR="00D178C5" w:rsidRDefault="00AE7CD5" w:rsidP="004B222F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4B222F">
        <w:rPr>
          <w:rFonts w:ascii="Garamond" w:hAnsi="Garamond"/>
          <w:sz w:val="24"/>
          <w:szCs w:val="24"/>
        </w:rPr>
        <w:t>Pokud po doručení tohoto usnesení obchodní korporace odstraní důvody, které vedly k zahájení řízení, soud toto řízení, pro odpadnutí důvodů rozhodných pro jeho zahájení, zastaví.</w:t>
      </w:r>
      <w:r w:rsidR="00D178C5" w:rsidRPr="004B222F">
        <w:rPr>
          <w:rFonts w:ascii="Garamond" w:hAnsi="Garamond"/>
          <w:sz w:val="24"/>
          <w:szCs w:val="24"/>
        </w:rPr>
        <w:t xml:space="preserve"> </w:t>
      </w:r>
    </w:p>
    <w:p w14:paraId="005AF384" w14:textId="73BECF54" w:rsidR="00F55B31" w:rsidRPr="001D007F" w:rsidRDefault="00F55B31" w:rsidP="001D007F">
      <w:pPr>
        <w:pStyle w:val="Odstavecseseznamem"/>
        <w:widowControl/>
        <w:numPr>
          <w:ilvl w:val="0"/>
          <w:numId w:val="15"/>
        </w:numPr>
        <w:spacing w:before="120" w:after="120"/>
        <w:ind w:left="0" w:hanging="357"/>
        <w:contextualSpacing w:val="0"/>
        <w:jc w:val="both"/>
        <w:rPr>
          <w:rFonts w:ascii="Garamond" w:hAnsi="Garamond"/>
          <w:b/>
          <w:bCs/>
          <w:sz w:val="24"/>
          <w:szCs w:val="24"/>
        </w:rPr>
      </w:pPr>
      <w:r w:rsidRPr="00F55B31">
        <w:rPr>
          <w:rFonts w:ascii="Garamond" w:hAnsi="Garamond"/>
          <w:b/>
          <w:bCs/>
          <w:sz w:val="24"/>
          <w:szCs w:val="24"/>
        </w:rPr>
        <w:lastRenderedPageBreak/>
        <w:t xml:space="preserve">Pro úplnost soud uvádí, že toto rozhodnutí je zasíláno </w:t>
      </w:r>
      <w:r w:rsidRPr="00F55B31">
        <w:rPr>
          <w:rFonts w:ascii="Garamond" w:hAnsi="Garamond"/>
          <w:b/>
          <w:bCs/>
          <w:sz w:val="24"/>
          <w:szCs w:val="24"/>
          <w:u w:val="single"/>
        </w:rPr>
        <w:t>na vědomí</w:t>
      </w:r>
      <w:r w:rsidRPr="00F55B31">
        <w:rPr>
          <w:rFonts w:ascii="Garamond" w:hAnsi="Garamond"/>
          <w:b/>
          <w:bCs/>
          <w:sz w:val="24"/>
          <w:szCs w:val="24"/>
        </w:rPr>
        <w:t xml:space="preserve"> i </w:t>
      </w:r>
      <w:r w:rsidR="001D007F">
        <w:rPr>
          <w:rFonts w:ascii="Garamond" w:hAnsi="Garamond"/>
          <w:b/>
          <w:bCs/>
          <w:sz w:val="24"/>
          <w:szCs w:val="24"/>
        </w:rPr>
        <w:t xml:space="preserve">členům statutárního orgánu a společníkům </w:t>
      </w:r>
      <w:r w:rsidRPr="001D007F">
        <w:rPr>
          <w:rFonts w:ascii="Garamond" w:hAnsi="Garamond"/>
          <w:b/>
          <w:bCs/>
          <w:sz w:val="24"/>
          <w:szCs w:val="24"/>
        </w:rPr>
        <w:t xml:space="preserve">korporace </w:t>
      </w:r>
      <w:r w:rsidR="00623401">
        <w:rPr>
          <w:rFonts w:ascii="Garamond" w:hAnsi="Garamond"/>
          <w:b/>
          <w:bCs/>
          <w:sz w:val="24"/>
          <w:szCs w:val="24"/>
        </w:rPr>
        <w:t>R.H.</w:t>
      </w:r>
      <w:r w:rsidR="001D007F">
        <w:rPr>
          <w:rFonts w:ascii="Garamond" w:hAnsi="Garamond"/>
          <w:b/>
          <w:bCs/>
          <w:sz w:val="24"/>
          <w:szCs w:val="24"/>
        </w:rPr>
        <w:t xml:space="preserve">, narozenému dne </w:t>
      </w:r>
      <w:r w:rsidR="00623401">
        <w:rPr>
          <w:rFonts w:ascii="Garamond" w:hAnsi="Garamond"/>
          <w:b/>
          <w:bCs/>
          <w:sz w:val="24"/>
          <w:szCs w:val="24"/>
        </w:rPr>
        <w:t>XXXXX</w:t>
      </w:r>
      <w:r w:rsidR="001D007F">
        <w:rPr>
          <w:rFonts w:ascii="Garamond" w:hAnsi="Garamond"/>
          <w:b/>
          <w:bCs/>
          <w:sz w:val="24"/>
          <w:szCs w:val="24"/>
        </w:rPr>
        <w:t xml:space="preserve">, bytem </w:t>
      </w:r>
      <w:r w:rsidR="00623401">
        <w:rPr>
          <w:rFonts w:ascii="Garamond" w:hAnsi="Garamond"/>
          <w:b/>
          <w:bCs/>
          <w:sz w:val="24"/>
          <w:szCs w:val="24"/>
        </w:rPr>
        <w:t>XXXXX</w:t>
      </w:r>
      <w:r w:rsidR="001D007F">
        <w:rPr>
          <w:rFonts w:ascii="Garamond" w:hAnsi="Garamond"/>
          <w:b/>
          <w:bCs/>
          <w:sz w:val="24"/>
          <w:szCs w:val="24"/>
        </w:rPr>
        <w:t xml:space="preserve"> a </w:t>
      </w:r>
      <w:r w:rsidR="00623401">
        <w:rPr>
          <w:rFonts w:ascii="Garamond" w:hAnsi="Garamond"/>
          <w:b/>
          <w:bCs/>
          <w:sz w:val="24"/>
          <w:szCs w:val="24"/>
        </w:rPr>
        <w:t>V.</w:t>
      </w:r>
      <w:r w:rsidR="001D007F">
        <w:rPr>
          <w:rFonts w:ascii="Garamond" w:hAnsi="Garamond"/>
          <w:b/>
          <w:bCs/>
          <w:sz w:val="24"/>
          <w:szCs w:val="24"/>
        </w:rPr>
        <w:t xml:space="preserve"> </w:t>
      </w:r>
      <w:proofErr w:type="gramStart"/>
      <w:r w:rsidR="00623401">
        <w:rPr>
          <w:rFonts w:ascii="Garamond" w:hAnsi="Garamond"/>
          <w:b/>
          <w:bCs/>
          <w:sz w:val="24"/>
          <w:szCs w:val="24"/>
        </w:rPr>
        <w:t>H,</w:t>
      </w:r>
      <w:r w:rsidR="001D007F">
        <w:rPr>
          <w:rFonts w:ascii="Garamond" w:hAnsi="Garamond"/>
          <w:b/>
          <w:bCs/>
          <w:sz w:val="24"/>
          <w:szCs w:val="24"/>
        </w:rPr>
        <w:t>,</w:t>
      </w:r>
      <w:proofErr w:type="gramEnd"/>
      <w:r w:rsidR="001D007F">
        <w:rPr>
          <w:rFonts w:ascii="Garamond" w:hAnsi="Garamond"/>
          <w:b/>
          <w:bCs/>
          <w:sz w:val="24"/>
          <w:szCs w:val="24"/>
        </w:rPr>
        <w:t xml:space="preserve"> narozené dne </w:t>
      </w:r>
      <w:r w:rsidR="00623401">
        <w:rPr>
          <w:rFonts w:ascii="Garamond" w:hAnsi="Garamond"/>
          <w:b/>
          <w:bCs/>
          <w:sz w:val="24"/>
          <w:szCs w:val="24"/>
        </w:rPr>
        <w:t>XXXXX</w:t>
      </w:r>
      <w:r w:rsidR="001D007F">
        <w:rPr>
          <w:rFonts w:ascii="Garamond" w:hAnsi="Garamond"/>
          <w:b/>
          <w:bCs/>
          <w:sz w:val="24"/>
          <w:szCs w:val="24"/>
        </w:rPr>
        <w:t xml:space="preserve">, bytem </w:t>
      </w:r>
      <w:r w:rsidR="00623401">
        <w:rPr>
          <w:rFonts w:ascii="Garamond" w:hAnsi="Garamond"/>
          <w:b/>
          <w:bCs/>
          <w:sz w:val="24"/>
          <w:szCs w:val="24"/>
        </w:rPr>
        <w:t>XXXXX</w:t>
      </w:r>
      <w:r w:rsidRPr="001D007F">
        <w:rPr>
          <w:rFonts w:ascii="Garamond" w:hAnsi="Garamond"/>
          <w:b/>
          <w:bCs/>
          <w:sz w:val="24"/>
          <w:szCs w:val="24"/>
        </w:rPr>
        <w:t xml:space="preserve">, </w:t>
      </w:r>
      <w:r w:rsidRPr="001D007F">
        <w:rPr>
          <w:rFonts w:ascii="Garamond" w:hAnsi="Garamond"/>
          <w:b/>
          <w:bCs/>
          <w:sz w:val="24"/>
          <w:szCs w:val="24"/>
          <w:u w:val="single"/>
        </w:rPr>
        <w:t>kte</w:t>
      </w:r>
      <w:r w:rsidR="001D007F">
        <w:rPr>
          <w:rFonts w:ascii="Garamond" w:hAnsi="Garamond"/>
          <w:b/>
          <w:bCs/>
          <w:sz w:val="24"/>
          <w:szCs w:val="24"/>
          <w:u w:val="single"/>
        </w:rPr>
        <w:t>ří</w:t>
      </w:r>
      <w:r w:rsidRPr="001D007F">
        <w:rPr>
          <w:rFonts w:ascii="Garamond" w:hAnsi="Garamond"/>
          <w:b/>
          <w:bCs/>
          <w:sz w:val="24"/>
          <w:szCs w:val="24"/>
          <w:u w:val="single"/>
        </w:rPr>
        <w:t xml:space="preserve"> však ne</w:t>
      </w:r>
      <w:r w:rsidR="001D007F">
        <w:rPr>
          <w:rFonts w:ascii="Garamond" w:hAnsi="Garamond"/>
          <w:b/>
          <w:bCs/>
          <w:sz w:val="24"/>
          <w:szCs w:val="24"/>
          <w:u w:val="single"/>
        </w:rPr>
        <w:t>jsou</w:t>
      </w:r>
      <w:r w:rsidRPr="001D007F">
        <w:rPr>
          <w:rFonts w:ascii="Garamond" w:hAnsi="Garamond"/>
          <w:b/>
          <w:bCs/>
          <w:sz w:val="24"/>
          <w:szCs w:val="24"/>
          <w:u w:val="single"/>
        </w:rPr>
        <w:t xml:space="preserve"> účastník</w:t>
      </w:r>
      <w:r w:rsidR="001D007F">
        <w:rPr>
          <w:rFonts w:ascii="Garamond" w:hAnsi="Garamond"/>
          <w:b/>
          <w:bCs/>
          <w:sz w:val="24"/>
          <w:szCs w:val="24"/>
          <w:u w:val="single"/>
        </w:rPr>
        <w:t>y</w:t>
      </w:r>
      <w:r w:rsidRPr="001D007F">
        <w:rPr>
          <w:rFonts w:ascii="Garamond" w:hAnsi="Garamond"/>
          <w:b/>
          <w:bCs/>
          <w:sz w:val="24"/>
          <w:szCs w:val="24"/>
          <w:u w:val="single"/>
        </w:rPr>
        <w:t xml:space="preserve"> řízení</w:t>
      </w:r>
      <w:r w:rsidRPr="001D007F">
        <w:rPr>
          <w:rFonts w:ascii="Garamond" w:hAnsi="Garamond"/>
          <w:b/>
          <w:bCs/>
          <w:sz w:val="24"/>
          <w:szCs w:val="24"/>
        </w:rPr>
        <w:t>.</w:t>
      </w:r>
    </w:p>
    <w:p w14:paraId="6176D15A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264A463C" w14:textId="77777777" w:rsidR="00D178C5" w:rsidRPr="00D178C5" w:rsidRDefault="00D178C5" w:rsidP="00D178C5">
      <w:pPr>
        <w:spacing w:before="120" w:after="120"/>
        <w:contextualSpacing/>
        <w:jc w:val="center"/>
        <w:rPr>
          <w:rFonts w:ascii="Garamond" w:hAnsi="Garamond"/>
          <w:b/>
          <w:sz w:val="24"/>
          <w:szCs w:val="24"/>
        </w:rPr>
      </w:pPr>
      <w:r w:rsidRPr="00D178C5">
        <w:rPr>
          <w:rFonts w:ascii="Garamond" w:hAnsi="Garamond"/>
          <w:b/>
          <w:sz w:val="24"/>
          <w:szCs w:val="24"/>
        </w:rPr>
        <w:t>Poučení:</w:t>
      </w:r>
    </w:p>
    <w:p w14:paraId="0A752BCA" w14:textId="77777777" w:rsidR="00D178C5" w:rsidRPr="00D178C5" w:rsidRDefault="00D178C5" w:rsidP="00D178C5">
      <w:pPr>
        <w:spacing w:before="120" w:after="120"/>
        <w:contextualSpacing/>
        <w:rPr>
          <w:rFonts w:ascii="Garamond" w:hAnsi="Garamond"/>
          <w:sz w:val="24"/>
          <w:szCs w:val="24"/>
        </w:rPr>
      </w:pPr>
    </w:p>
    <w:p w14:paraId="4C1D9C81" w14:textId="77777777" w:rsidR="00D178C5" w:rsidRPr="00D178C5" w:rsidRDefault="00CE5608" w:rsidP="00D178C5">
      <w:pPr>
        <w:spacing w:before="120" w:after="120"/>
        <w:contextualSpacing/>
        <w:jc w:val="both"/>
        <w:rPr>
          <w:rFonts w:ascii="Garamond" w:hAnsi="Garamond"/>
          <w:sz w:val="24"/>
          <w:szCs w:val="24"/>
        </w:rPr>
      </w:pPr>
      <w:r w:rsidRPr="00914142">
        <w:rPr>
          <w:rFonts w:ascii="Garamond" w:hAnsi="Garamond"/>
          <w:sz w:val="24"/>
          <w:szCs w:val="24"/>
        </w:rPr>
        <w:t xml:space="preserve">Proti tomuto usnesení není odvolání přípustné (viz </w:t>
      </w:r>
      <w:proofErr w:type="spellStart"/>
      <w:r w:rsidRPr="00914142">
        <w:rPr>
          <w:rFonts w:ascii="Garamond" w:hAnsi="Garamond"/>
          <w:sz w:val="24"/>
          <w:szCs w:val="24"/>
        </w:rPr>
        <w:t>ust</w:t>
      </w:r>
      <w:proofErr w:type="spellEnd"/>
      <w:r w:rsidRPr="00914142">
        <w:rPr>
          <w:rFonts w:ascii="Garamond" w:hAnsi="Garamond"/>
          <w:sz w:val="24"/>
          <w:szCs w:val="24"/>
        </w:rPr>
        <w:t xml:space="preserve">. § 13 odst. </w:t>
      </w:r>
      <w:smartTag w:uri="urn:schemas-microsoft-com:office:smarttags" w:element="metricconverter">
        <w:smartTagPr>
          <w:attr w:name="ProductID" w:val="3 a"/>
        </w:smartTagPr>
        <w:r w:rsidRPr="00914142">
          <w:rPr>
            <w:rFonts w:ascii="Garamond" w:hAnsi="Garamond"/>
            <w:sz w:val="24"/>
            <w:szCs w:val="24"/>
          </w:rPr>
          <w:t>3 a</w:t>
        </w:r>
      </w:smartTag>
      <w:r w:rsidRPr="00914142">
        <w:rPr>
          <w:rFonts w:ascii="Garamond" w:hAnsi="Garamond"/>
          <w:sz w:val="24"/>
          <w:szCs w:val="24"/>
        </w:rPr>
        <w:t xml:space="preserve"> § 21 zákona č. 292/2013 Sb., o zvláštních řízeních soudních).</w:t>
      </w:r>
      <w:r>
        <w:rPr>
          <w:rFonts w:ascii="Garamond" w:hAnsi="Garamond"/>
          <w:sz w:val="24"/>
          <w:szCs w:val="24"/>
        </w:rPr>
        <w:t xml:space="preserve"> </w:t>
      </w:r>
    </w:p>
    <w:p w14:paraId="2709DC94" w14:textId="77777777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</w:p>
    <w:p w14:paraId="405FD9D4" w14:textId="2C5A3721" w:rsidR="00D178C5" w:rsidRPr="00D178C5" w:rsidRDefault="00D178C5" w:rsidP="00D178C5">
      <w:pPr>
        <w:jc w:val="both"/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Brno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1D007F">
        <w:rPr>
          <w:rFonts w:ascii="Garamond" w:hAnsi="Garamond"/>
          <w:sz w:val="24"/>
          <w:szCs w:val="24"/>
        </w:rPr>
        <w:t>22. července</w:t>
      </w:r>
      <w:r w:rsidR="00F55B31">
        <w:rPr>
          <w:rFonts w:ascii="Garamond" w:hAnsi="Garamond"/>
          <w:sz w:val="24"/>
          <w:szCs w:val="24"/>
        </w:rPr>
        <w:t xml:space="preserve"> 2024</w:t>
      </w:r>
      <w:r w:rsidR="00A856B4">
        <w:rPr>
          <w:rFonts w:ascii="Garamond" w:hAnsi="Garamond"/>
          <w:sz w:val="24"/>
          <w:szCs w:val="24"/>
        </w:rPr>
        <w:t xml:space="preserve"> </w:t>
      </w:r>
      <w:r w:rsidR="00DF6D91">
        <w:rPr>
          <w:rFonts w:ascii="Garamond" w:hAnsi="Garamond"/>
          <w:sz w:val="24"/>
          <w:szCs w:val="24"/>
        </w:rPr>
        <w:t xml:space="preserve">  </w:t>
      </w:r>
      <w:r w:rsidRPr="00D178C5">
        <w:rPr>
          <w:rFonts w:ascii="Garamond" w:hAnsi="Garamond"/>
          <w:sz w:val="24"/>
          <w:szCs w:val="24"/>
        </w:rPr>
        <w:t xml:space="preserve"> </w:t>
      </w:r>
    </w:p>
    <w:p w14:paraId="38347F78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</w:p>
    <w:p w14:paraId="510AF62F" w14:textId="77777777" w:rsidR="00D178C5" w:rsidRPr="00D178C5" w:rsidRDefault="00D178C5" w:rsidP="00D178C5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Mgr. Roman Sychra</w:t>
      </w:r>
    </w:p>
    <w:p w14:paraId="2C934FE1" w14:textId="77777777" w:rsidR="00771445" w:rsidRDefault="00D178C5" w:rsidP="006132C7">
      <w:pPr>
        <w:rPr>
          <w:rFonts w:ascii="Garamond" w:hAnsi="Garamond"/>
          <w:sz w:val="24"/>
          <w:szCs w:val="24"/>
        </w:rPr>
      </w:pPr>
      <w:r w:rsidRPr="00D178C5">
        <w:rPr>
          <w:rFonts w:ascii="Garamond" w:hAnsi="Garamond"/>
          <w:sz w:val="24"/>
          <w:szCs w:val="24"/>
        </w:rPr>
        <w:t>samosoudce</w:t>
      </w:r>
    </w:p>
    <w:p w14:paraId="037B11AA" w14:textId="23E52DD3" w:rsidR="00771445" w:rsidRPr="006132C7" w:rsidRDefault="00771445" w:rsidP="006132C7">
      <w:pPr>
        <w:rPr>
          <w:rFonts w:ascii="Garamond" w:hAnsi="Garamond"/>
          <w:sz w:val="24"/>
          <w:szCs w:val="24"/>
        </w:rPr>
      </w:pPr>
    </w:p>
    <w:sectPr w:rsidR="00771445" w:rsidRPr="006132C7" w:rsidSect="00E007AC">
      <w:headerReference w:type="default" r:id="rId8"/>
      <w:headerReference w:type="first" r:id="rId9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F005A" w14:textId="77777777" w:rsidR="00E4635D" w:rsidRDefault="00E4635D" w:rsidP="00B842B3">
      <w:r>
        <w:separator/>
      </w:r>
    </w:p>
  </w:endnote>
  <w:endnote w:type="continuationSeparator" w:id="0">
    <w:p w14:paraId="0E3C1C28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47E1" w14:textId="77777777" w:rsidR="00E4635D" w:rsidRDefault="00E4635D" w:rsidP="00B842B3">
      <w:r>
        <w:separator/>
      </w:r>
    </w:p>
  </w:footnote>
  <w:footnote w:type="continuationSeparator" w:id="0">
    <w:p w14:paraId="72435AC5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0F10" w14:textId="0E044CE8" w:rsidR="00792658" w:rsidRPr="00D178C5" w:rsidRDefault="00F64E35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707B39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82265E">
      <w:rPr>
        <w:rFonts w:ascii="Garamond" w:hAnsi="Garamond"/>
        <w:sz w:val="24"/>
      </w:rPr>
      <w:t xml:space="preserve">18 Cm </w:t>
    </w:r>
    <w:r w:rsidR="001D007F">
      <w:rPr>
        <w:rFonts w:ascii="Garamond" w:hAnsi="Garamond"/>
        <w:sz w:val="24"/>
      </w:rPr>
      <w:t>50</w:t>
    </w:r>
    <w:r w:rsidR="00F55B31">
      <w:rPr>
        <w:rFonts w:ascii="Garamond" w:hAnsi="Garamond"/>
        <w:sz w:val="24"/>
      </w:rPr>
      <w:t>/2024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D319" w14:textId="0249EFBB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82265E">
      <w:rPr>
        <w:rFonts w:ascii="Garamond" w:hAnsi="Garamond"/>
        <w:sz w:val="24"/>
      </w:rPr>
      <w:t>18 Cm</w:t>
    </w:r>
    <w:r w:rsidR="00BE03F3">
      <w:rPr>
        <w:rFonts w:ascii="Garamond" w:hAnsi="Garamond"/>
        <w:sz w:val="24"/>
      </w:rPr>
      <w:t xml:space="preserve"> </w:t>
    </w:r>
    <w:r w:rsidR="00F7777D">
      <w:rPr>
        <w:rFonts w:ascii="Garamond" w:hAnsi="Garamond"/>
        <w:sz w:val="24"/>
      </w:rPr>
      <w:t>50</w:t>
    </w:r>
    <w:r w:rsidR="005453B2">
      <w:rPr>
        <w:rFonts w:ascii="Garamond" w:hAnsi="Garamond"/>
        <w:sz w:val="24"/>
      </w:rPr>
      <w:t xml:space="preserve">/2024 – </w:t>
    </w:r>
    <w:r w:rsidR="00F7777D">
      <w:rPr>
        <w:rFonts w:ascii="Garamond" w:hAnsi="Garamond"/>
        <w:sz w:val="24"/>
      </w:rPr>
      <w:t>9</w:t>
    </w:r>
    <w:r w:rsidR="005453B2">
      <w:rPr>
        <w:rFonts w:ascii="Garamond" w:hAnsi="Garamond"/>
        <w:sz w:val="24"/>
      </w:rPr>
      <w:t xml:space="preserve"> </w:t>
    </w:r>
    <w:r w:rsidR="00C11502">
      <w:rPr>
        <w:rFonts w:ascii="Garamond" w:hAnsi="Garamond"/>
        <w:sz w:val="24"/>
      </w:rPr>
      <w:t xml:space="preserve"> </w:t>
    </w:r>
    <w:r w:rsidR="00BE03F3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10392">
    <w:abstractNumId w:val="3"/>
  </w:num>
  <w:num w:numId="2" w16cid:durableId="151995497">
    <w:abstractNumId w:val="9"/>
  </w:num>
  <w:num w:numId="3" w16cid:durableId="911089631">
    <w:abstractNumId w:val="10"/>
  </w:num>
  <w:num w:numId="4" w16cid:durableId="1387338332">
    <w:abstractNumId w:val="8"/>
  </w:num>
  <w:num w:numId="5" w16cid:durableId="1254632442">
    <w:abstractNumId w:val="14"/>
  </w:num>
  <w:num w:numId="6" w16cid:durableId="752555477">
    <w:abstractNumId w:val="5"/>
  </w:num>
  <w:num w:numId="7" w16cid:durableId="843399172">
    <w:abstractNumId w:val="1"/>
  </w:num>
  <w:num w:numId="8" w16cid:durableId="834302705">
    <w:abstractNumId w:val="12"/>
  </w:num>
  <w:num w:numId="9" w16cid:durableId="964892376">
    <w:abstractNumId w:val="11"/>
  </w:num>
  <w:num w:numId="10" w16cid:durableId="1265309325">
    <w:abstractNumId w:val="7"/>
  </w:num>
  <w:num w:numId="11" w16cid:durableId="878201128">
    <w:abstractNumId w:val="6"/>
  </w:num>
  <w:num w:numId="12" w16cid:durableId="1686327937">
    <w:abstractNumId w:val="0"/>
  </w:num>
  <w:num w:numId="13" w16cid:durableId="51123373">
    <w:abstractNumId w:val="13"/>
  </w:num>
  <w:num w:numId="14" w16cid:durableId="97340414">
    <w:abstractNumId w:val="2"/>
  </w:num>
  <w:num w:numId="15" w16cid:durableId="1618373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2A7"/>
    <w:rsid w:val="000036F2"/>
    <w:rsid w:val="000471AA"/>
    <w:rsid w:val="000832B1"/>
    <w:rsid w:val="00086020"/>
    <w:rsid w:val="000862CD"/>
    <w:rsid w:val="000A4720"/>
    <w:rsid w:val="000B3F79"/>
    <w:rsid w:val="001018EC"/>
    <w:rsid w:val="00104544"/>
    <w:rsid w:val="00125828"/>
    <w:rsid w:val="00143667"/>
    <w:rsid w:val="001462B4"/>
    <w:rsid w:val="00155440"/>
    <w:rsid w:val="0019197D"/>
    <w:rsid w:val="001B4AFB"/>
    <w:rsid w:val="001B613F"/>
    <w:rsid w:val="001C3FC8"/>
    <w:rsid w:val="001D007F"/>
    <w:rsid w:val="001F4818"/>
    <w:rsid w:val="001F5E19"/>
    <w:rsid w:val="001F68EC"/>
    <w:rsid w:val="0021633C"/>
    <w:rsid w:val="00236BBE"/>
    <w:rsid w:val="0026728D"/>
    <w:rsid w:val="0027580C"/>
    <w:rsid w:val="002A36F0"/>
    <w:rsid w:val="002B52B3"/>
    <w:rsid w:val="00323A27"/>
    <w:rsid w:val="003461F4"/>
    <w:rsid w:val="003552DC"/>
    <w:rsid w:val="003642A7"/>
    <w:rsid w:val="0037342E"/>
    <w:rsid w:val="003803C1"/>
    <w:rsid w:val="003B5F97"/>
    <w:rsid w:val="00402B8D"/>
    <w:rsid w:val="004062F1"/>
    <w:rsid w:val="004167D9"/>
    <w:rsid w:val="0042124C"/>
    <w:rsid w:val="0042616A"/>
    <w:rsid w:val="004331DC"/>
    <w:rsid w:val="004425D9"/>
    <w:rsid w:val="004A6EE1"/>
    <w:rsid w:val="004B222F"/>
    <w:rsid w:val="004D53B6"/>
    <w:rsid w:val="004E23A0"/>
    <w:rsid w:val="00516B8D"/>
    <w:rsid w:val="00534941"/>
    <w:rsid w:val="00537F04"/>
    <w:rsid w:val="00540DDB"/>
    <w:rsid w:val="005453B2"/>
    <w:rsid w:val="00551B69"/>
    <w:rsid w:val="005661F8"/>
    <w:rsid w:val="005F0749"/>
    <w:rsid w:val="005F3E10"/>
    <w:rsid w:val="006132C7"/>
    <w:rsid w:val="00620B95"/>
    <w:rsid w:val="00623401"/>
    <w:rsid w:val="00624703"/>
    <w:rsid w:val="0066028E"/>
    <w:rsid w:val="00663FAF"/>
    <w:rsid w:val="00682EB5"/>
    <w:rsid w:val="006874F9"/>
    <w:rsid w:val="006B3A88"/>
    <w:rsid w:val="006B43A3"/>
    <w:rsid w:val="006E0FEF"/>
    <w:rsid w:val="006F7413"/>
    <w:rsid w:val="006F7DFC"/>
    <w:rsid w:val="00705C94"/>
    <w:rsid w:val="00707B39"/>
    <w:rsid w:val="00720058"/>
    <w:rsid w:val="007552B5"/>
    <w:rsid w:val="00771445"/>
    <w:rsid w:val="00777761"/>
    <w:rsid w:val="00785F42"/>
    <w:rsid w:val="00792658"/>
    <w:rsid w:val="007B5972"/>
    <w:rsid w:val="007C08DD"/>
    <w:rsid w:val="007D3271"/>
    <w:rsid w:val="00803324"/>
    <w:rsid w:val="008056DC"/>
    <w:rsid w:val="0080574B"/>
    <w:rsid w:val="00812430"/>
    <w:rsid w:val="0081753D"/>
    <w:rsid w:val="0082265E"/>
    <w:rsid w:val="00825DB0"/>
    <w:rsid w:val="008375A5"/>
    <w:rsid w:val="008452D5"/>
    <w:rsid w:val="008775FC"/>
    <w:rsid w:val="00890B7F"/>
    <w:rsid w:val="00894122"/>
    <w:rsid w:val="008B17C3"/>
    <w:rsid w:val="008C092B"/>
    <w:rsid w:val="008C6741"/>
    <w:rsid w:val="008C7536"/>
    <w:rsid w:val="008D21D3"/>
    <w:rsid w:val="008E5BD7"/>
    <w:rsid w:val="008F38D3"/>
    <w:rsid w:val="0090061A"/>
    <w:rsid w:val="009711D3"/>
    <w:rsid w:val="00980D22"/>
    <w:rsid w:val="0099524D"/>
    <w:rsid w:val="009B6E43"/>
    <w:rsid w:val="009D68FB"/>
    <w:rsid w:val="009D6CB1"/>
    <w:rsid w:val="009E69BA"/>
    <w:rsid w:val="009F0FD1"/>
    <w:rsid w:val="009F5232"/>
    <w:rsid w:val="00A40607"/>
    <w:rsid w:val="00A74DD0"/>
    <w:rsid w:val="00A856B4"/>
    <w:rsid w:val="00AE2BE4"/>
    <w:rsid w:val="00AE5DED"/>
    <w:rsid w:val="00AE6527"/>
    <w:rsid w:val="00AE7CD5"/>
    <w:rsid w:val="00B119E3"/>
    <w:rsid w:val="00B62839"/>
    <w:rsid w:val="00B7684A"/>
    <w:rsid w:val="00B842B3"/>
    <w:rsid w:val="00BA366F"/>
    <w:rsid w:val="00BB2EBA"/>
    <w:rsid w:val="00BE03F3"/>
    <w:rsid w:val="00BF04A9"/>
    <w:rsid w:val="00C06008"/>
    <w:rsid w:val="00C11502"/>
    <w:rsid w:val="00C2657E"/>
    <w:rsid w:val="00C27C5C"/>
    <w:rsid w:val="00C63519"/>
    <w:rsid w:val="00CC5CDD"/>
    <w:rsid w:val="00CD72E5"/>
    <w:rsid w:val="00CE2991"/>
    <w:rsid w:val="00CE5608"/>
    <w:rsid w:val="00D178C5"/>
    <w:rsid w:val="00D25758"/>
    <w:rsid w:val="00D761F5"/>
    <w:rsid w:val="00D77D3A"/>
    <w:rsid w:val="00D91A2F"/>
    <w:rsid w:val="00DB4A70"/>
    <w:rsid w:val="00DD3F3B"/>
    <w:rsid w:val="00DD5259"/>
    <w:rsid w:val="00DD761B"/>
    <w:rsid w:val="00DF0DF5"/>
    <w:rsid w:val="00DF0F92"/>
    <w:rsid w:val="00DF6D91"/>
    <w:rsid w:val="00E007AC"/>
    <w:rsid w:val="00E313D0"/>
    <w:rsid w:val="00E3220A"/>
    <w:rsid w:val="00E4635D"/>
    <w:rsid w:val="00E53446"/>
    <w:rsid w:val="00E539E0"/>
    <w:rsid w:val="00E6340C"/>
    <w:rsid w:val="00E70133"/>
    <w:rsid w:val="00E72A46"/>
    <w:rsid w:val="00EB3B56"/>
    <w:rsid w:val="00EB5548"/>
    <w:rsid w:val="00EB5A66"/>
    <w:rsid w:val="00EE1AAF"/>
    <w:rsid w:val="00EE55F7"/>
    <w:rsid w:val="00EF11F7"/>
    <w:rsid w:val="00F24EF2"/>
    <w:rsid w:val="00F37E7A"/>
    <w:rsid w:val="00F55B31"/>
    <w:rsid w:val="00F64E35"/>
    <w:rsid w:val="00F75A34"/>
    <w:rsid w:val="00F7777D"/>
    <w:rsid w:val="00F90927"/>
    <w:rsid w:val="00FC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09"/>
    <o:shapelayout v:ext="edit">
      <o:idmap v:ext="edit" data="1"/>
    </o:shapelayout>
  </w:shapeDefaults>
  <w:decimalSymbol w:val=","/>
  <w:listSeparator w:val=";"/>
  <w14:docId w14:val="72EF75E1"/>
  <w15:docId w15:val="{44BBF25E-7E77-476C-ACD1-CAA6DECF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2866A-0D45-4545-8C46-2C097237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960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5</cp:revision>
  <dcterms:created xsi:type="dcterms:W3CDTF">2024-07-22T05:59:00Z</dcterms:created>
  <dcterms:modified xsi:type="dcterms:W3CDTF">2024-08-09T08:33:00Z</dcterms:modified>
</cp:coreProperties>
</file>